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wmf" ContentType="image/x-wmf"/>
  <Override PartName="/word/header1.xml" ContentType="application/vnd.openxmlformats-officedocument.wordprocessingml.header+xml"/>
  <Override PartName="/word/embeddings/oleObject1.bin" ContentType="application/vnd.openxmlformats-officedocument.oleObject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NOTA TÉCNICA Nº 008/2023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FLUXO RITO DE PROCESSO DE APURAÇÃO DE IRREGULARIDADE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PORTARIA SES/RS nº 378/2022 e PORTARIA SES/RS nº 537/2021 e alterações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Áreas Técnicas: DGAE/CRS-FISCAL CONTRATO</w:t>
      </w:r>
    </w:p>
    <w:p>
      <w:pPr>
        <w:pStyle w:val="Normal"/>
        <w:ind w:left="90" w:firstLine="63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60"/>
        <w:ind w:left="90" w:firstLine="630"/>
        <w:jc w:val="both"/>
        <w:rPr/>
      </w:pPr>
      <w:r>
        <w:rPr>
          <w:b/>
          <w:bCs/>
        </w:rPr>
        <w:t xml:space="preserve">Assunto: </w:t>
      </w:r>
      <w:r>
        <w:rPr/>
        <w:t>Padronizar as medidas do processo de irregularidade a fim de orientar as áreas técnicas.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A área técnica entende que a ocorrência do prestador tenha que evoluir para um processo de irregularidade contratual, encaminhando através de PROA para DGAE/Monitoramento (caso de município pleno) ou diretamente para o Fiscal do Contrato na CRS (Hospital sob gestão estadual) a documentação que embasa a irregularidade (parecer técnico, ofícios enviados ou recebidos, e-mails que tratarem do assunto etc.) para o seguimento do Rito Administrativo de Apuração de Irregularidade;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Ao receber o PROA, o DGAE/Monitoramento ou Fiscal de contrato (CRS), realizam o controle do PROA através de planilha Excel ou programa congênere a fim de conseguir identificar os processos de irregularidades abertos e em qual instância está ocorrendo a tramitação, a fim de garantir a totalidade de ações no Rito Administrativo.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O DGAE/Monitoramento ou Fiscal de contrato (CRS) confere o PROA para avaliar as informações necessárias ao andamento do processo, conforme orientado na Nota Técnica nº 007/2023 - FLUXO PRÉ-RITO DE PROCESSO DE APURAÇÃO DE IRREGULARIDADE.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No caso do Fiscal de Contrato (CRS) realizar a notificação, deverá encaminhar cópia ao DGAE/Monitoramento para acompanhamento.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A notificação (1ª instância) deverá ser realizada por: meio eletrônico, pessoalmente ou por carta registrada, sendo preferencialmente pela primeira forma. O comprovante de envio de e-mail com a notificação deverá constar no PROA junto com a notificação devidamente assinada. No caso de Aviso de Recebimento (AR) ou pessoalmente os comprovantes deverão constar no PROA.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O modelo da notificação deverá seguir o padrão estabelecido na Portaria SES/RS nº 378/2022, Anexo II, com prazo de recurso de 5 (cinco) dias úteis.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A defesa deverá ser atestada quanto a data de entrega e carimbo com assinatura legível do servidor que a receber (se pessoalmente); e no caso de e-mail, o arquivo com o correio eletrônico deverá ser anexado ao PROA, constando a data de envio.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contextualSpacing/>
        <w:jc w:val="both"/>
        <w:rPr/>
      </w:pPr>
      <w:r>
        <w:rPr/>
        <w:t xml:space="preserve">Decorrido o prazo, caso o hospital não apresente defesa, o Rito seguirá para as demais fases do processo de irregularidade, devendo o Fiscal do Contrato (Gestão Estadual) embasar tecnicamente o PROA e sugerir a penalidade a ser aplicada. Após deverá ser enviado ao DGAE/Monitoramento para avaliação/decisão da Direção do Departamento de Gestão da Atenção Especializada – DGAE. 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contextualSpacing/>
        <w:jc w:val="both"/>
        <w:rPr/>
      </w:pPr>
      <w:r>
        <w:rPr/>
        <w:t xml:space="preserve">Para os hospitais sob Gestão Municipal, o DGAE/Monitoramento, encaminhará o recurso à área técnica para análise/parecer e sugestão de penalidade a ser aplicada. </w:t>
      </w:r>
      <w:bookmarkStart w:id="0" w:name="_Hlk134113330"/>
      <w:r>
        <w:rPr/>
        <w:t>Após, deverá encaminhar à Direção do DGAE que exara a decisão conforme Portaria SES nº 378/2022, Anexo III, concedendo o prazo de 10 (dez) dias úteis a contar da data de recebimento da notificação para apresentar recurso ao DGAE.</w:t>
      </w:r>
      <w:bookmarkEnd w:id="0"/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 xml:space="preserve">A defesa (recurso) apresentada será analisada pelo Fiscal do Contrato (Gestão Estadual) que embasará tecnicamente o PROA e sugerirá a penalidade a ser aplicada. Após deverá ser enviado ao DGAE/Monitoramento para a decisão da Direção do DGAE. Os hospitais sob gestão Municipal o DGAE/Monitoramento encaminhará à área técnica para análise/parecer e sugestão de penalidade a ser aplicada. Após, deverá encaminhar à Direção do DGAE que exara a decisão conforme </w:t>
      </w:r>
      <w:bookmarkStart w:id="1" w:name="_Hlk133308095"/>
      <w:r>
        <w:rPr/>
        <w:t>Portaria SES nº 378/2022, Anexo III</w:t>
      </w:r>
      <w:bookmarkEnd w:id="1"/>
      <w:r>
        <w:rPr/>
        <w:t>, concedendo o prazo de 10 (dez) dias úteis a contar da data de recebimento da notificação para apresentar recurso ao DGAE.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O Fiscal de contrato (CRS) poderá solicitar subsídios às áreas técnicas, sendo na CRS ou no nível central da SES para montar sua argumentação técnica.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O recebimento do recurso deverá ser registrado no PROA a fim de se verificar a tempestividade.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Recebido recurso, a Direção do DGAE poderá reconsiderar a decisão, no prazo de 5 (cinco) dias úteis, ou encaminhar o feito ao(à) Secretário(a) da Saúde para julgamento.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Realizado o julgamento do recurso pelo(a) Secretário(a), o processo retornará ao DGAE, que notificará acerca da decisão conforme Portaria SES nº 378/2022, Anexo IV, não cabendo novo recurso.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Caso o prestador não apresente recurso, a direção do DGAE certificará do decurso do prazo, dando prosseguimento à aplicação de penalidade, mediante notificação do prestador, conforme Portaria SES nº 378/2022, Anexo IV.</w:t>
      </w:r>
    </w:p>
    <w:p>
      <w:pPr>
        <w:pStyle w:val="ListParagraph"/>
        <w:numPr>
          <w:ilvl w:val="0"/>
          <w:numId w:val="1"/>
        </w:numPr>
        <w:spacing w:lineRule="auto" w:line="360" w:before="240" w:after="160"/>
        <w:ind w:left="714" w:hanging="357"/>
        <w:contextualSpacing/>
        <w:jc w:val="both"/>
        <w:rPr/>
      </w:pPr>
      <w:r>
        <w:rPr/>
        <w:t>Transitada em julgado a decisão administrativa, a direção do DGAE certificará o trânsito em julgado, dando prosseguimento quanto à aplicação da penalidade, mediante notificação do prestador (Anexo II dessa Nota Técnica).</w:t>
      </w:r>
    </w:p>
    <w:p>
      <w:pPr>
        <w:pStyle w:val="ListParagraph"/>
        <w:spacing w:lineRule="auto" w:line="360"/>
        <w:jc w:val="both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Porto Alegre, XX de Maio de 2023.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  <w:r>
        <w:br w:type="page"/>
      </w:r>
    </w:p>
    <w:p>
      <w:pPr>
        <w:pStyle w:val="Normal"/>
        <w:spacing w:before="0" w:after="0"/>
        <w:jc w:val="center"/>
        <w:rPr>
          <w:b/>
          <w:b/>
          <w:bCs/>
        </w:rPr>
      </w:pPr>
      <w:r>
        <w:rPr>
          <w:b/>
          <w:bCs/>
        </w:rPr>
        <w:t>ANEXO I</w:t>
      </w:r>
    </w:p>
    <w:p>
      <w:pPr>
        <w:pStyle w:val="Normal"/>
        <w:spacing w:before="0" w:after="0"/>
        <w:jc w:val="center"/>
        <w:rPr>
          <w14:ligatures w14:val="standardContextual"/>
        </w:rPr>
      </w:pPr>
      <w:r>
        <w:rPr>
          <w:b/>
          <w:bCs/>
        </w:rPr>
        <w:t>Fluxograma do Rito do Processo de Apuração de Irregularidade</w:t>
      </w:r>
    </w:p>
    <w:p>
      <w:pPr>
        <w:pStyle w:val="Normal"/>
        <w:spacing w:before="0" w:after="0"/>
        <w:jc w:val="center"/>
        <w:rPr>
          <w14:ligatures w14:val="standardContextual"/>
        </w:rPr>
      </w:pPr>
      <w:r>
        <w:rPr/>
        <w:drawing>
          <wp:inline distT="0" distB="0" distL="0" distR="0">
            <wp:extent cx="5638800" cy="7870190"/>
            <wp:effectExtent l="0" t="0" r="0" b="0"/>
            <wp:docPr id="1" name="Imagem 1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ia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87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ANEXO II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  <w:t>NOTIFICAÇÃO APLICAÇÃO DA PENALIDADE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w:t xml:space="preserve">Processo n°: _________ </w:t>
      </w:r>
    </w:p>
    <w:p>
      <w:pPr>
        <w:pStyle w:val="Normal"/>
        <w:rPr/>
      </w:pPr>
      <w:r>
        <w:rPr/>
        <w:t xml:space="preserve">Contrato nº: __________ </w:t>
      </w:r>
    </w:p>
    <w:p>
      <w:pPr>
        <w:pStyle w:val="Normal"/>
        <w:jc w:val="right"/>
        <w:rPr/>
      </w:pPr>
      <w:r>
        <w:rPr/>
        <w:t xml:space="preserve">Cidade, ____ de __________ de 20___. </w:t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A Direção do Departamento de Gestão da Atenção Especializada - DGAE, no uso das suas atribuições, informa Vossa Senhoria que a decisão final do Processo Administrativo de Irregularidade nº ____________, referente ao Contrato nº ________ /20___, foi aplicada na forma de: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  <w:t>Atenciosamente,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  <w:t>___________________________________</w:t>
      </w:r>
    </w:p>
    <w:p>
      <w:pPr>
        <w:pStyle w:val="Normal"/>
        <w:spacing w:lineRule="auto" w:line="360"/>
        <w:jc w:val="center"/>
        <w:rPr/>
      </w:pPr>
      <w:r>
        <w:rPr/>
        <w:t>Direção do Departamento de Gestão da Atenção Especializada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À Nome do Hospital </w:t>
      </w:r>
    </w:p>
    <w:p>
      <w:pPr>
        <w:pStyle w:val="Normal"/>
        <w:spacing w:lineRule="auto" w:line="360"/>
        <w:jc w:val="both"/>
        <w:rPr/>
      </w:pPr>
      <w:r>
        <w:rPr/>
        <w:t>Endereço Completo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849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2830"/>
      <w:gridCol w:w="2830"/>
      <w:gridCol w:w="2830"/>
    </w:tblGrid>
    <w:tr>
      <w:trPr>
        <w:trHeight w:val="300" w:hRule="atLeast"/>
      </w:trPr>
      <w:tc>
        <w:tcPr>
          <w:tcW w:w="2830" w:type="dxa"/>
          <w:tcBorders/>
        </w:tcPr>
        <w:p>
          <w:pPr>
            <w:pStyle w:val="Cabealho"/>
            <w:widowControl w:val="false"/>
            <w:ind w:left="-115" w:hanging="0"/>
            <w:rPr/>
          </w:pPr>
          <w:r>
            <w:rPr/>
          </w:r>
        </w:p>
      </w:tc>
      <w:tc>
        <w:tcPr>
          <w:tcW w:w="2830" w:type="dxa"/>
          <w:tcBorders/>
        </w:tcPr>
        <w:p>
          <w:pPr>
            <w:pStyle w:val="Cabealho"/>
            <w:widowControl w:val="false"/>
            <w:jc w:val="center"/>
            <w:rPr/>
          </w:pPr>
          <w:r>
            <w:rPr/>
          </w:r>
        </w:p>
      </w:tc>
      <w:tc>
        <w:tcPr>
          <w:tcW w:w="2830" w:type="dxa"/>
          <w:tcBorders/>
        </w:tcPr>
        <w:p>
          <w:pPr>
            <w:pStyle w:val="Cabealho"/>
            <w:widowControl w:val="false"/>
            <w:ind w:right="-115" w:hanging="0"/>
            <w:jc w:val="right"/>
            <w:rPr/>
          </w:pPr>
          <w:r>
            <w:rPr/>
          </w:r>
        </w:p>
      </w:tc>
    </w:tr>
  </w:tbl>
  <w:p>
    <w:pPr>
      <w:pStyle w:val="Rodap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1"/>
      <w:jc w:val="center"/>
      <w:rPr>
        <w:rFonts w:ascii="Verdana" w:hAnsi="Verdana"/>
        <w:b/>
        <w:b/>
      </w:rPr>
    </w:pPr>
    <w:bookmarkStart w:id="2" w:name="_Hlk133331039"/>
    <w:r>
      <w:rPr/>
      <w:object>
        <v:shapetype id="_x0000_tole_rId1" coordsize="21600,21600" o:spt="ole_rId1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type="_x0000_tole_rId1" style="width:38.25pt;height:46.5pt;mso-wrap-distance-right:0pt" filled="t" fillcolor="#FFFFFF" o:ole="">
          <v:imagedata r:id="rId2" o:title=""/>
        </v:shape>
        <o:OLEObject Type="Embed" ProgID="Word.Picture.8" ShapeID="ole_rId1" DrawAspect="Content" ObjectID="_1439663822" r:id="rId1"/>
      </w:object>
    </w:r>
  </w:p>
  <w:p>
    <w:pPr>
      <w:pStyle w:val="Cabealho1"/>
      <w:jc w:val="center"/>
      <w:rPr>
        <w:rFonts w:ascii="Arial" w:hAnsi="Arial"/>
        <w:sz w:val="14"/>
      </w:rPr>
    </w:pPr>
    <w:r>
      <w:rPr>
        <w:b/>
        <w:bCs/>
      </w:rPr>
      <w:t>ESTADO DO RIO GRANDE DO SUL</w:t>
    </w:r>
  </w:p>
  <w:p>
    <w:pPr>
      <w:pStyle w:val="Cabealho1"/>
      <w:jc w:val="center"/>
      <w:rPr>
        <w:rFonts w:ascii="Arial" w:hAnsi="Arial"/>
        <w:sz w:val="14"/>
      </w:rPr>
    </w:pPr>
    <w:r>
      <w:rPr>
        <w:b/>
        <w:bCs/>
      </w:rPr>
      <w:t>SECRETARIA DA SAÚDE</w:t>
    </w:r>
  </w:p>
  <w:p>
    <w:pPr>
      <w:pStyle w:val="Cabealho1"/>
      <w:jc w:val="center"/>
      <w:rPr>
        <w:b/>
        <w:b/>
        <w:bCs/>
      </w:rPr>
    </w:pPr>
    <w:r>
      <w:rPr>
        <w:b/>
        <w:bCs/>
      </w:rPr>
      <w:t>DEPARTAMENTO DE GESTÃO DA ATENÇÃO ESPECIALIZADA</w:t>
    </w:r>
  </w:p>
  <w:p>
    <w:pPr>
      <w:pStyle w:val="Cabealho1"/>
      <w:jc w:val="center"/>
      <w:rPr>
        <w:b/>
        <w:b/>
        <w:bCs/>
      </w:rPr>
    </w:pPr>
    <w:bookmarkStart w:id="3" w:name="_Hlk133331039"/>
    <w:r>
      <w:rPr>
        <w:b/>
        <w:bCs/>
      </w:rPr>
      <w:t>DIVISÃO DE MONITORAMENTO</w:t>
    </w:r>
    <w:bookmarkEnd w:id="3"/>
  </w:p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66bd"/>
    <w:pPr>
      <w:widowControl/>
      <w:bidi w:val="0"/>
      <w:spacing w:lineRule="auto" w:line="259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pt-BR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8c66bd"/>
    <w:rPr>
      <w:kern w:val="0"/>
      <w14:ligatures w14:val="none"/>
    </w:rPr>
  </w:style>
  <w:style w:type="character" w:styleId="RodapChar" w:customStyle="1">
    <w:name w:val="Rodapé Char"/>
    <w:basedOn w:val="DefaultParagraphFont"/>
    <w:uiPriority w:val="99"/>
    <w:qFormat/>
    <w:rsid w:val="008c66bd"/>
    <w:rPr>
      <w:kern w:val="0"/>
      <w14:ligatures w14:val="non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8c66bd"/>
    <w:pPr>
      <w:spacing w:before="0" w:after="160"/>
      <w:ind w:left="72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8c66bd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8c66bd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abealho1" w:customStyle="1">
    <w:name w:val="Cabeçalho1"/>
    <w:basedOn w:val="Normal"/>
    <w:qFormat/>
    <w:rsid w:val="008c66bd"/>
    <w:pPr>
      <w:tabs>
        <w:tab w:val="clear" w:pos="708"/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>
      <w:rFonts w:ascii="Calibri" w:hAnsi="Calibri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8c66bd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2.wmf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Application>LibreOffice/7.4.1.2$Windows_X86_64 LibreOffice_project/3c58a8f3a960df8bc8fd77b461821e42c061c5f0</Application>
  <AppVersion>15.0000</AppVersion>
  <Pages>3</Pages>
  <Words>837</Words>
  <Characters>4638</Characters>
  <CharactersWithSpaces>5426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2023-04-25T16:35:00Z</dcterms:created>
  <dc:creator>Fabiana Reginatto Hering</dc:creator>
  <dc:description/>
  <dc:language>pt-BR</dc:language>
  <cp:lastModifiedBy>Fabiana Reginatto Hering</cp:lastModifiedBy>
  <cp:lastPrinted>2023-04-27T13:57:00Z</cp:lastPrinted>
  <dcterms:modified xsi:type="dcterms:W3CDTF">2023-05-19T12:42:00Z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